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A2F94" w14:textId="7571693C" w:rsidR="00FB4070" w:rsidRDefault="00FB4070" w:rsidP="00B932FF">
      <w:pPr>
        <w:jc w:val="center"/>
        <w:rPr>
          <w:b/>
          <w:bCs/>
        </w:rPr>
      </w:pPr>
      <w:r w:rsidRPr="007F1D8E">
        <w:rPr>
          <w:b/>
          <w:bCs/>
        </w:rPr>
        <w:t xml:space="preserve">RESOLUTION </w:t>
      </w:r>
      <w:r w:rsidR="003F37E9">
        <w:rPr>
          <w:b/>
          <w:bCs/>
        </w:rPr>
        <w:t>R202504</w:t>
      </w:r>
      <w:r w:rsidR="006279AE">
        <w:rPr>
          <w:b/>
          <w:bCs/>
        </w:rPr>
        <w:t>-00</w:t>
      </w:r>
      <w:r w:rsidR="00317CF9">
        <w:rPr>
          <w:b/>
          <w:bCs/>
        </w:rPr>
        <w:t>5</w:t>
      </w:r>
    </w:p>
    <w:p w14:paraId="2527B379" w14:textId="77777777" w:rsidR="008C07BE" w:rsidRPr="007F1D8E" w:rsidRDefault="008C07BE" w:rsidP="00B932FF">
      <w:pPr>
        <w:jc w:val="center"/>
        <w:rPr>
          <w:b/>
          <w:bCs/>
        </w:rPr>
      </w:pPr>
    </w:p>
    <w:p w14:paraId="02DFA8A2" w14:textId="3AE2D0EC" w:rsidR="003F37E9" w:rsidRDefault="00FB4070" w:rsidP="00B932FF">
      <w:pPr>
        <w:jc w:val="center"/>
        <w:rPr>
          <w:b/>
          <w:bCs/>
        </w:rPr>
      </w:pPr>
      <w:r w:rsidRPr="007F1D8E">
        <w:rPr>
          <w:b/>
          <w:bCs/>
        </w:rPr>
        <w:t>A</w:t>
      </w:r>
      <w:r w:rsidR="008C07BE">
        <w:rPr>
          <w:b/>
          <w:bCs/>
        </w:rPr>
        <w:t xml:space="preserve">N ORDINANCE AMENDING </w:t>
      </w:r>
      <w:r w:rsidR="00317CF9">
        <w:rPr>
          <w:b/>
          <w:bCs/>
        </w:rPr>
        <w:t>TITLE 8, CHAPTER 5, SECTION 8.05.010; TITLE 8, CHAPTER 6, SECTION 8.06.080; TITLE 11, CHAPTER 3, SECTION 11.03.010; AND TITLE 15, CHAPTER 2, SECTION 15.02.020 OF THE BALLARD CITY MUNICIPAL CODE REGARDING ORDINANCE ENFORCEMENT SERVICES PROVIDED BY UINTAH COUNTY</w:t>
      </w:r>
      <w:r w:rsidR="00F8680C">
        <w:rPr>
          <w:b/>
          <w:bCs/>
        </w:rPr>
        <w:t>.</w:t>
      </w:r>
    </w:p>
    <w:p w14:paraId="6DED9F29" w14:textId="77777777" w:rsidR="008C07BE" w:rsidRDefault="008C07BE" w:rsidP="00413B39">
      <w:pPr>
        <w:spacing w:after="0" w:line="240" w:lineRule="auto"/>
        <w:jc w:val="center"/>
      </w:pPr>
    </w:p>
    <w:p w14:paraId="513722E3" w14:textId="0488F7AB" w:rsidR="00FE7362" w:rsidRDefault="00FB4070" w:rsidP="00413B39">
      <w:pPr>
        <w:spacing w:after="0" w:line="240" w:lineRule="auto"/>
        <w:ind w:left="1440" w:hanging="1440"/>
        <w:rPr>
          <w:color w:val="000000"/>
        </w:rPr>
      </w:pPr>
      <w:r w:rsidRPr="00806C13">
        <w:rPr>
          <w:b/>
          <w:bCs/>
          <w:color w:val="000000"/>
        </w:rPr>
        <w:t>WHEREAS</w:t>
      </w:r>
      <w:r w:rsidRPr="00203A0F">
        <w:rPr>
          <w:color w:val="000000"/>
        </w:rPr>
        <w:t>,</w:t>
      </w:r>
      <w:r w:rsidRPr="00203A0F">
        <w:rPr>
          <w:color w:val="000000"/>
        </w:rPr>
        <w:tab/>
      </w:r>
      <w:r w:rsidR="00317CF9">
        <w:rPr>
          <w:color w:val="000000"/>
        </w:rPr>
        <w:t xml:space="preserve">the Ballard City Council ("Council") met in regular session on </w:t>
      </w:r>
      <w:r w:rsidR="00DB0931">
        <w:rPr>
          <w:color w:val="000000"/>
        </w:rPr>
        <w:t>May 6, 2025,</w:t>
      </w:r>
      <w:r w:rsidR="00317CF9">
        <w:rPr>
          <w:color w:val="000000"/>
        </w:rPr>
        <w:t xml:space="preserve"> to consider, among other things, amending Title 8, Chapter 5, Section 8.05.010; Title 8, Chapter 6, Section 8.06.080; Title 11, Chapter 3, Section 11.03.010; and Title 15, Chapter 2, Section 15.02.020 of the Ballard City Municipal Code regarding ordinance enforcement services provided by Uintah County; and</w:t>
      </w:r>
    </w:p>
    <w:p w14:paraId="0978671A" w14:textId="77777777" w:rsidR="00317CF9" w:rsidRPr="00203A0F" w:rsidRDefault="00317CF9" w:rsidP="00413B39">
      <w:pPr>
        <w:spacing w:after="0" w:line="240" w:lineRule="auto"/>
        <w:ind w:left="1440" w:hanging="1440"/>
        <w:rPr>
          <w:color w:val="000000"/>
        </w:rPr>
      </w:pPr>
    </w:p>
    <w:p w14:paraId="0B9F542D" w14:textId="5CC6069F" w:rsidR="006775D0" w:rsidRPr="00203A0F" w:rsidRDefault="006775D0" w:rsidP="00413B39">
      <w:pPr>
        <w:spacing w:after="0" w:line="240" w:lineRule="auto"/>
        <w:ind w:left="1440" w:hanging="1440"/>
        <w:rPr>
          <w:color w:val="000000"/>
        </w:rPr>
      </w:pPr>
      <w:r w:rsidRPr="00806C13">
        <w:rPr>
          <w:b/>
          <w:bCs/>
          <w:color w:val="000000"/>
        </w:rPr>
        <w:t>WHEREAS</w:t>
      </w:r>
      <w:r w:rsidRPr="00203A0F">
        <w:rPr>
          <w:color w:val="000000"/>
        </w:rPr>
        <w:t>,</w:t>
      </w:r>
      <w:r w:rsidRPr="00203A0F">
        <w:rPr>
          <w:color w:val="000000"/>
        </w:rPr>
        <w:tab/>
      </w:r>
      <w:r w:rsidR="008C07BE">
        <w:rPr>
          <w:color w:val="000000"/>
        </w:rPr>
        <w:t xml:space="preserve">the Ballard City Planning Commission held a duly noticed public hearing on </w:t>
      </w:r>
      <w:r w:rsidR="00DB0931">
        <w:rPr>
          <w:color w:val="000000"/>
        </w:rPr>
        <w:t>May 8, 2025</w:t>
      </w:r>
      <w:r w:rsidR="008C07BE">
        <w:rPr>
          <w:color w:val="000000"/>
        </w:rPr>
        <w:t>, regarding this amendment and recommended approval of the amendment; and</w:t>
      </w:r>
    </w:p>
    <w:p w14:paraId="1A59CD1F" w14:textId="77777777" w:rsidR="00806C13" w:rsidRPr="00806C13" w:rsidRDefault="006775D0" w:rsidP="00806C13">
      <w:pPr>
        <w:pStyle w:val="NormalWeb"/>
        <w:spacing w:before="240" w:beforeAutospacing="0" w:after="240" w:afterAutospacing="0"/>
        <w:ind w:left="1440" w:hanging="144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WHEREAS</w:t>
      </w:r>
      <w:r w:rsidRPr="00806C13">
        <w:rPr>
          <w:rFonts w:asciiTheme="minorHAnsi" w:eastAsiaTheme="minorHAnsi" w:hAnsiTheme="minorHAnsi" w:cstheme="minorBidi"/>
          <w:color w:val="000000"/>
          <w:kern w:val="2"/>
          <w:sz w:val="22"/>
          <w:szCs w:val="22"/>
          <w14:ligatures w14:val="standardContextual"/>
        </w:rPr>
        <w:t>,</w:t>
      </w:r>
      <w:r w:rsidRPr="00806C13">
        <w:rPr>
          <w:rFonts w:asciiTheme="minorHAnsi" w:eastAsiaTheme="minorHAnsi" w:hAnsiTheme="minorHAnsi" w:cstheme="minorBidi"/>
          <w:color w:val="000000"/>
          <w:kern w:val="2"/>
          <w:sz w:val="22"/>
          <w:szCs w:val="22"/>
          <w14:ligatures w14:val="standardContextual"/>
        </w:rPr>
        <w:tab/>
      </w:r>
      <w:r w:rsidR="00806C13" w:rsidRPr="00806C13">
        <w:rPr>
          <w:rFonts w:asciiTheme="minorHAnsi" w:eastAsiaTheme="minorHAnsi" w:hAnsiTheme="minorHAnsi" w:cstheme="minorBidi"/>
          <w:color w:val="000000"/>
          <w:kern w:val="2"/>
          <w:sz w:val="22"/>
          <w:szCs w:val="22"/>
          <w14:ligatures w14:val="standardContextual"/>
        </w:rPr>
        <w:t xml:space="preserve"> the Council has authorized the </w:t>
      </w:r>
      <w:proofErr w:type="gramStart"/>
      <w:r w:rsidR="00806C13" w:rsidRPr="00806C13">
        <w:rPr>
          <w:rFonts w:asciiTheme="minorHAnsi" w:eastAsiaTheme="minorHAnsi" w:hAnsiTheme="minorHAnsi" w:cstheme="minorBidi"/>
          <w:color w:val="000000"/>
          <w:kern w:val="2"/>
          <w:sz w:val="22"/>
          <w:szCs w:val="22"/>
          <w14:ligatures w14:val="standardContextual"/>
        </w:rPr>
        <w:t>Mayor</w:t>
      </w:r>
      <w:proofErr w:type="gramEnd"/>
      <w:r w:rsidR="00806C13" w:rsidRPr="00806C13">
        <w:rPr>
          <w:rFonts w:asciiTheme="minorHAnsi" w:eastAsiaTheme="minorHAnsi" w:hAnsiTheme="minorHAnsi" w:cstheme="minorBidi"/>
          <w:color w:val="000000"/>
          <w:kern w:val="2"/>
          <w:sz w:val="22"/>
          <w:szCs w:val="22"/>
          <w14:ligatures w14:val="standardContextual"/>
        </w:rPr>
        <w:t xml:space="preserve"> to negotiate and execute an Interlocal Agreement between Ballard City and Uintah County for ordinance enforcement services; and</w:t>
      </w:r>
    </w:p>
    <w:p w14:paraId="4AF7B3BC" w14:textId="65B5C0F4" w:rsidR="00D55753" w:rsidRPr="00203A0F" w:rsidRDefault="00D55753" w:rsidP="003F37E9">
      <w:pPr>
        <w:spacing w:after="0" w:line="240" w:lineRule="auto"/>
        <w:ind w:left="1440" w:hanging="1440"/>
        <w:rPr>
          <w:color w:val="000000"/>
        </w:rPr>
      </w:pPr>
      <w:r w:rsidRPr="00806C13">
        <w:rPr>
          <w:b/>
          <w:bCs/>
          <w:color w:val="000000"/>
        </w:rPr>
        <w:t>WHEREAS</w:t>
      </w:r>
      <w:r w:rsidRPr="00203A0F">
        <w:rPr>
          <w:color w:val="000000"/>
        </w:rPr>
        <w:t>,</w:t>
      </w:r>
      <w:r w:rsidRPr="00203A0F">
        <w:rPr>
          <w:color w:val="000000"/>
        </w:rPr>
        <w:tab/>
      </w:r>
      <w:r w:rsidR="00806C13">
        <w:rPr>
          <w:color w:val="000000"/>
        </w:rPr>
        <w:t>after careful consideration, the Council has determined that it is in the best interests of the health, safety, and welfare of the residents of Ballard City to approve the amendments to provide clarity regarding the enforcement authority for weed control, building inspection, and zoning enforcement; and</w:t>
      </w:r>
    </w:p>
    <w:p w14:paraId="0A434F23" w14:textId="77777777" w:rsidR="00806C13" w:rsidRPr="00806C13" w:rsidRDefault="00D55753" w:rsidP="00806C13">
      <w:pPr>
        <w:pStyle w:val="NormalWeb"/>
        <w:spacing w:before="240" w:beforeAutospacing="0" w:after="240" w:afterAutospacing="0"/>
        <w:ind w:left="1440" w:hanging="144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WHEREAS</w:t>
      </w:r>
      <w:r w:rsidRPr="00806C13">
        <w:rPr>
          <w:rFonts w:asciiTheme="minorHAnsi" w:eastAsiaTheme="minorHAnsi" w:hAnsiTheme="minorHAnsi" w:cstheme="minorBidi"/>
          <w:color w:val="000000"/>
          <w:kern w:val="2"/>
          <w:sz w:val="22"/>
          <w:szCs w:val="22"/>
          <w14:ligatures w14:val="standardContextual"/>
        </w:rPr>
        <w:t>,</w:t>
      </w:r>
      <w:r w:rsidRPr="00806C13">
        <w:rPr>
          <w:rFonts w:asciiTheme="minorHAnsi" w:eastAsiaTheme="minorHAnsi" w:hAnsiTheme="minorHAnsi" w:cstheme="minorBidi"/>
          <w:color w:val="000000"/>
          <w:kern w:val="2"/>
          <w:sz w:val="22"/>
          <w:szCs w:val="22"/>
          <w14:ligatures w14:val="standardContextual"/>
        </w:rPr>
        <w:tab/>
      </w:r>
      <w:r w:rsidR="00806C13" w:rsidRPr="00806C13">
        <w:rPr>
          <w:rFonts w:asciiTheme="minorHAnsi" w:eastAsiaTheme="minorHAnsi" w:hAnsiTheme="minorHAnsi" w:cstheme="minorBidi"/>
          <w:color w:val="000000"/>
          <w:kern w:val="2"/>
          <w:sz w:val="22"/>
          <w:szCs w:val="22"/>
          <w14:ligatures w14:val="standardContextual"/>
        </w:rPr>
        <w:t xml:space="preserve">the intent of the </w:t>
      </w:r>
      <w:proofErr w:type="gramStart"/>
      <w:r w:rsidR="00806C13" w:rsidRPr="00806C13">
        <w:rPr>
          <w:rFonts w:asciiTheme="minorHAnsi" w:eastAsiaTheme="minorHAnsi" w:hAnsiTheme="minorHAnsi" w:cstheme="minorBidi"/>
          <w:color w:val="000000"/>
          <w:kern w:val="2"/>
          <w:sz w:val="22"/>
          <w:szCs w:val="22"/>
          <w14:ligatures w14:val="standardContextual"/>
        </w:rPr>
        <w:t>City</w:t>
      </w:r>
      <w:proofErr w:type="gramEnd"/>
      <w:r w:rsidR="00806C13" w:rsidRPr="00806C13">
        <w:rPr>
          <w:rFonts w:asciiTheme="minorHAnsi" w:eastAsiaTheme="minorHAnsi" w:hAnsiTheme="minorHAnsi" w:cstheme="minorBidi"/>
          <w:color w:val="000000"/>
          <w:kern w:val="2"/>
          <w:sz w:val="22"/>
          <w:szCs w:val="22"/>
          <w14:ligatures w14:val="standardContextual"/>
        </w:rPr>
        <w:t xml:space="preserve"> is to designate the Uintah County Sheriff's Office as the authorized enforcement agency for Ballard City's ordinances related to weed control, building inspection, and zoning enforcement.</w:t>
      </w:r>
    </w:p>
    <w:p w14:paraId="23F6DCDD" w14:textId="6820308C" w:rsidR="003F37E9" w:rsidRPr="00203A0F" w:rsidRDefault="00FB4070" w:rsidP="00413B39">
      <w:pPr>
        <w:spacing w:after="0" w:line="240" w:lineRule="auto"/>
        <w:rPr>
          <w:b/>
          <w:bCs/>
          <w:color w:val="000000"/>
        </w:rPr>
      </w:pPr>
      <w:r w:rsidRPr="00203A0F">
        <w:rPr>
          <w:b/>
          <w:bCs/>
          <w:color w:val="000000"/>
        </w:rPr>
        <w:t>NOW, THEREFORE</w:t>
      </w:r>
      <w:r w:rsidR="003F37E9" w:rsidRPr="00203A0F">
        <w:rPr>
          <w:b/>
          <w:bCs/>
          <w:color w:val="000000"/>
        </w:rPr>
        <w:t xml:space="preserve">, BE </w:t>
      </w:r>
      <w:r w:rsidR="008C07BE" w:rsidRPr="00203A0F">
        <w:rPr>
          <w:b/>
          <w:bCs/>
          <w:color w:val="000000"/>
        </w:rPr>
        <w:t>IT ORDAINED</w:t>
      </w:r>
      <w:r w:rsidR="003F37E9" w:rsidRPr="00203A0F">
        <w:rPr>
          <w:b/>
          <w:bCs/>
          <w:color w:val="000000"/>
        </w:rPr>
        <w:t xml:space="preserve"> </w:t>
      </w:r>
      <w:r w:rsidR="00FE7362" w:rsidRPr="00203A0F">
        <w:rPr>
          <w:b/>
          <w:bCs/>
          <w:color w:val="000000"/>
        </w:rPr>
        <w:t>by the City Council of Ballard City, Utah, as follows:</w:t>
      </w:r>
    </w:p>
    <w:p w14:paraId="3F9DD250" w14:textId="77777777" w:rsidR="00806C13" w:rsidRPr="00806C13" w:rsidRDefault="00806C13" w:rsidP="00806C13">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SECTION 1: Amendment</w:t>
      </w:r>
      <w:r w:rsidRPr="00806C13">
        <w:rPr>
          <w:rFonts w:asciiTheme="minorHAnsi" w:eastAsiaTheme="minorHAnsi" w:hAnsiTheme="minorHAnsi" w:cstheme="minorBidi"/>
          <w:color w:val="000000"/>
          <w:kern w:val="2"/>
          <w:sz w:val="22"/>
          <w:szCs w:val="22"/>
          <w14:ligatures w14:val="standardContextual"/>
        </w:rPr>
        <w:t>. Title 8, Chapter 5, Section 8.05.010 of the Ballard City Municipal Code is hereby amended to read as follows:</w:t>
      </w:r>
    </w:p>
    <w:p w14:paraId="249A1417" w14:textId="77777777" w:rsidR="00806C13" w:rsidRPr="00806C13" w:rsidRDefault="00806C13" w:rsidP="00806C13">
      <w:pPr>
        <w:pStyle w:val="NormalWeb"/>
        <w:spacing w:before="240" w:beforeAutospacing="0" w:after="240" w:afterAutospacing="0"/>
        <w:ind w:left="600" w:right="600"/>
        <w:rPr>
          <w:rFonts w:asciiTheme="minorHAnsi" w:eastAsiaTheme="minorHAnsi" w:hAnsiTheme="minorHAnsi" w:cstheme="minorBidi"/>
          <w:b/>
          <w:bCs/>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8.05.010 Purpose</w:t>
      </w:r>
    </w:p>
    <w:p w14:paraId="460185B4" w14:textId="77777777" w:rsidR="00806C13" w:rsidRPr="00806C13" w:rsidRDefault="00806C13" w:rsidP="00806C13">
      <w:pPr>
        <w:pStyle w:val="NormalWeb"/>
        <w:spacing w:before="240" w:beforeAutospacing="0" w:after="240" w:afterAutospacing="0"/>
        <w:ind w:left="600" w:right="600"/>
        <w:rPr>
          <w:rFonts w:asciiTheme="minorHAnsi" w:eastAsiaTheme="minorHAnsi" w:hAnsiTheme="minorHAnsi" w:cstheme="minorBidi"/>
          <w:color w:val="000000"/>
          <w:kern w:val="2"/>
          <w:sz w:val="22"/>
          <w:szCs w:val="22"/>
          <w:u w:val="single"/>
          <w14:ligatures w14:val="standardContextual"/>
        </w:rPr>
      </w:pPr>
      <w:r w:rsidRPr="00806C13">
        <w:rPr>
          <w:rFonts w:asciiTheme="minorHAnsi" w:eastAsiaTheme="minorHAnsi" w:hAnsiTheme="minorHAnsi" w:cstheme="minorBidi"/>
          <w:color w:val="000000"/>
          <w:kern w:val="2"/>
          <w:sz w:val="22"/>
          <w:szCs w:val="22"/>
          <w14:ligatures w14:val="standardContextual"/>
        </w:rPr>
        <w:t xml:space="preserve">It is the purpose of this ordinance to establish a means whereby the City of Ballard may remove or abate or cause the removal or abatement of injurious and noxious weeds, and of garbage, refuse or unsightly or deleterious objects or structures pursuant to the powers granted to it by the Utah Code Annotated, as amended and pursuant to this general power to abate nuisances. All property owners and custodians of public lands are required by Law to control weeds on lands under their jurisdiction. </w:t>
      </w:r>
      <w:r w:rsidRPr="00277FD6">
        <w:rPr>
          <w:rFonts w:asciiTheme="minorHAnsi" w:eastAsiaTheme="minorHAnsi" w:hAnsiTheme="minorHAnsi" w:cstheme="minorBidi"/>
          <w:color w:val="C00000"/>
          <w:kern w:val="2"/>
          <w:sz w:val="22"/>
          <w:szCs w:val="22"/>
          <w:u w:val="single"/>
          <w14:ligatures w14:val="standardContextual"/>
        </w:rPr>
        <w:t>Inspection and enforcement of this title will be the responsibility of the Building Inspector or the Zoning Enforcement Officer of Ballard City. These services are provided by Uintah County Sheriff's Office as outlined in an interlocal agreement.</w:t>
      </w:r>
    </w:p>
    <w:p w14:paraId="437331F1" w14:textId="77777777" w:rsidR="00806C13" w:rsidRPr="00806C13" w:rsidRDefault="00806C13" w:rsidP="00806C13">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lastRenderedPageBreak/>
        <w:t>SECTION 2: Amendment</w:t>
      </w:r>
      <w:r w:rsidRPr="00806C13">
        <w:rPr>
          <w:rFonts w:asciiTheme="minorHAnsi" w:eastAsiaTheme="minorHAnsi" w:hAnsiTheme="minorHAnsi" w:cstheme="minorBidi"/>
          <w:color w:val="000000"/>
          <w:kern w:val="2"/>
          <w:sz w:val="22"/>
          <w:szCs w:val="22"/>
          <w14:ligatures w14:val="standardContextual"/>
        </w:rPr>
        <w:t>. Title 8, Chapter 6, Section 8.06.080 of the Ballard City Municipal Code is hereby amended to read as follows:</w:t>
      </w:r>
    </w:p>
    <w:p w14:paraId="354FC571" w14:textId="77777777" w:rsidR="00806C13" w:rsidRPr="00806C13" w:rsidRDefault="00806C13" w:rsidP="00806C13">
      <w:pPr>
        <w:pStyle w:val="NormalWeb"/>
        <w:spacing w:before="240" w:beforeAutospacing="0" w:after="240" w:afterAutospacing="0"/>
        <w:ind w:left="600" w:right="600"/>
        <w:rPr>
          <w:rFonts w:asciiTheme="minorHAnsi" w:eastAsiaTheme="minorHAnsi" w:hAnsiTheme="minorHAnsi" w:cstheme="minorBidi"/>
          <w:b/>
          <w:bCs/>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 xml:space="preserve">8.06.080 </w:t>
      </w:r>
      <w:r w:rsidRPr="00277FD6">
        <w:rPr>
          <w:rFonts w:asciiTheme="minorHAnsi" w:eastAsiaTheme="minorHAnsi" w:hAnsiTheme="minorHAnsi" w:cstheme="minorBidi"/>
          <w:b/>
          <w:bCs/>
          <w:color w:val="C00000"/>
          <w:kern w:val="2"/>
          <w:sz w:val="22"/>
          <w:szCs w:val="22"/>
          <w:u w:val="single"/>
          <w14:ligatures w14:val="standardContextual"/>
        </w:rPr>
        <w:t>Enforcement and</w:t>
      </w:r>
      <w:r w:rsidRPr="00277FD6">
        <w:rPr>
          <w:rFonts w:asciiTheme="minorHAnsi" w:eastAsiaTheme="minorHAnsi" w:hAnsiTheme="minorHAnsi" w:cstheme="minorBidi"/>
          <w:b/>
          <w:bCs/>
          <w:color w:val="C00000"/>
          <w:kern w:val="2"/>
          <w:sz w:val="22"/>
          <w:szCs w:val="22"/>
          <w14:ligatures w14:val="standardContextual"/>
        </w:rPr>
        <w:t xml:space="preserve"> </w:t>
      </w:r>
      <w:r w:rsidRPr="00806C13">
        <w:rPr>
          <w:rFonts w:asciiTheme="minorHAnsi" w:eastAsiaTheme="minorHAnsi" w:hAnsiTheme="minorHAnsi" w:cstheme="minorBidi"/>
          <w:b/>
          <w:bCs/>
          <w:color w:val="000000"/>
          <w:kern w:val="2"/>
          <w:sz w:val="22"/>
          <w:szCs w:val="22"/>
          <w14:ligatures w14:val="standardContextual"/>
        </w:rPr>
        <w:t xml:space="preserve">Penalty </w:t>
      </w:r>
      <w:proofErr w:type="gramStart"/>
      <w:r w:rsidRPr="00806C13">
        <w:rPr>
          <w:rFonts w:asciiTheme="minorHAnsi" w:eastAsiaTheme="minorHAnsi" w:hAnsiTheme="minorHAnsi" w:cstheme="minorBidi"/>
          <w:b/>
          <w:bCs/>
          <w:color w:val="000000"/>
          <w:kern w:val="2"/>
          <w:sz w:val="22"/>
          <w:szCs w:val="22"/>
          <w14:ligatures w14:val="standardContextual"/>
        </w:rPr>
        <w:t>For</w:t>
      </w:r>
      <w:proofErr w:type="gramEnd"/>
      <w:r w:rsidRPr="00806C13">
        <w:rPr>
          <w:rFonts w:asciiTheme="minorHAnsi" w:eastAsiaTheme="minorHAnsi" w:hAnsiTheme="minorHAnsi" w:cstheme="minorBidi"/>
          <w:b/>
          <w:bCs/>
          <w:color w:val="000000"/>
          <w:kern w:val="2"/>
          <w:sz w:val="22"/>
          <w:szCs w:val="22"/>
          <w14:ligatures w14:val="standardContextual"/>
        </w:rPr>
        <w:t xml:space="preserve"> Failure To Comply</w:t>
      </w:r>
    </w:p>
    <w:p w14:paraId="50564030" w14:textId="77777777" w:rsidR="00806C13" w:rsidRPr="00277FD6" w:rsidRDefault="00806C13" w:rsidP="00806C13">
      <w:pPr>
        <w:pStyle w:val="NormalWeb"/>
        <w:numPr>
          <w:ilvl w:val="0"/>
          <w:numId w:val="3"/>
        </w:numPr>
        <w:spacing w:before="240" w:beforeAutospacing="0" w:after="0" w:afterAutospacing="0"/>
        <w:ind w:left="1320" w:right="600"/>
        <w:textAlignment w:val="baseline"/>
        <w:rPr>
          <w:rFonts w:asciiTheme="minorHAnsi" w:eastAsiaTheme="minorHAnsi" w:hAnsiTheme="minorHAnsi" w:cstheme="minorBidi"/>
          <w:color w:val="C00000"/>
          <w:kern w:val="2"/>
          <w:sz w:val="22"/>
          <w:szCs w:val="22"/>
          <w:u w:val="single"/>
          <w14:ligatures w14:val="standardContextual"/>
        </w:rPr>
      </w:pPr>
      <w:r w:rsidRPr="00277FD6">
        <w:rPr>
          <w:rFonts w:asciiTheme="minorHAnsi" w:eastAsiaTheme="minorHAnsi" w:hAnsiTheme="minorHAnsi" w:cstheme="minorBidi"/>
          <w:b/>
          <w:bCs/>
          <w:color w:val="C00000"/>
          <w:kern w:val="2"/>
          <w:sz w:val="22"/>
          <w:szCs w:val="22"/>
          <w:u w:val="single"/>
          <w14:ligatures w14:val="standardContextual"/>
        </w:rPr>
        <w:t>Enforcement Authority</w:t>
      </w:r>
      <w:r w:rsidRPr="00277FD6">
        <w:rPr>
          <w:rFonts w:asciiTheme="minorHAnsi" w:eastAsiaTheme="minorHAnsi" w:hAnsiTheme="minorHAnsi" w:cstheme="minorBidi"/>
          <w:color w:val="C00000"/>
          <w:kern w:val="2"/>
          <w:sz w:val="22"/>
          <w:szCs w:val="22"/>
          <w:u w:val="single"/>
          <w14:ligatures w14:val="standardContextual"/>
        </w:rPr>
        <w:t>: Inspection and enforcement of this title will be the responsibility of the Building Inspector or the Zoning Enforcement Officer of Ballard City. These services are provided by Uintah County Sheriff's Office as outlined in an interlocal agreement.</w:t>
      </w:r>
    </w:p>
    <w:p w14:paraId="17E95DDD" w14:textId="77777777" w:rsidR="00806C13" w:rsidRPr="00806C13" w:rsidRDefault="00806C13" w:rsidP="00806C13">
      <w:pPr>
        <w:pStyle w:val="NormalWeb"/>
        <w:numPr>
          <w:ilvl w:val="0"/>
          <w:numId w:val="3"/>
        </w:numPr>
        <w:spacing w:before="0" w:beforeAutospacing="0" w:after="0" w:afterAutospacing="0"/>
        <w:ind w:left="1320" w:right="600"/>
        <w:textAlignment w:val="baseline"/>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Class C Misdemeanor</w:t>
      </w:r>
      <w:r w:rsidRPr="00806C13">
        <w:rPr>
          <w:rFonts w:asciiTheme="minorHAnsi" w:eastAsiaTheme="minorHAnsi" w:hAnsiTheme="minorHAnsi" w:cstheme="minorBidi"/>
          <w:color w:val="000000"/>
          <w:kern w:val="2"/>
          <w:sz w:val="22"/>
          <w:szCs w:val="22"/>
          <w14:ligatures w14:val="standardContextual"/>
        </w:rPr>
        <w:t>: Any owner, occupant or person having an interest in property subject to this chapter who shall fail to comply with the notice or order given pursuant to this chapter shall be guilty of a class C misdemeanor and, upon conviction thereof, subject to penalty as provided in this code for each offense and further sum of two hundred ninety nine dollars ($299.00) for each and every day such person fails to comply beyond the date fixed for compliance.</w:t>
      </w:r>
    </w:p>
    <w:p w14:paraId="6EC29464" w14:textId="77777777" w:rsidR="00806C13" w:rsidRPr="00806C13" w:rsidRDefault="00806C13" w:rsidP="00806C13">
      <w:pPr>
        <w:pStyle w:val="NormalWeb"/>
        <w:numPr>
          <w:ilvl w:val="0"/>
          <w:numId w:val="3"/>
        </w:numPr>
        <w:spacing w:before="0" w:beforeAutospacing="0" w:after="240" w:afterAutospacing="0"/>
        <w:ind w:left="1320" w:right="600"/>
        <w:textAlignment w:val="baseline"/>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Criminal Proceedings</w:t>
      </w:r>
      <w:r w:rsidRPr="00806C13">
        <w:rPr>
          <w:rFonts w:asciiTheme="minorHAnsi" w:eastAsiaTheme="minorHAnsi" w:hAnsiTheme="minorHAnsi" w:cstheme="minorBidi"/>
          <w:color w:val="000000"/>
          <w:kern w:val="2"/>
          <w:sz w:val="22"/>
          <w:szCs w:val="22"/>
          <w14:ligatures w14:val="standardContextual"/>
        </w:rPr>
        <w:t xml:space="preserve">: Compliance by any owner, </w:t>
      </w:r>
      <w:proofErr w:type="gramStart"/>
      <w:r w:rsidRPr="00806C13">
        <w:rPr>
          <w:rFonts w:asciiTheme="minorHAnsi" w:eastAsiaTheme="minorHAnsi" w:hAnsiTheme="minorHAnsi" w:cstheme="minorBidi"/>
          <w:color w:val="000000"/>
          <w:kern w:val="2"/>
          <w:sz w:val="22"/>
          <w:szCs w:val="22"/>
          <w14:ligatures w14:val="standardContextual"/>
        </w:rPr>
        <w:t>occupant</w:t>
      </w:r>
      <w:proofErr w:type="gramEnd"/>
      <w:r w:rsidRPr="00806C13">
        <w:rPr>
          <w:rFonts w:asciiTheme="minorHAnsi" w:eastAsiaTheme="minorHAnsi" w:hAnsiTheme="minorHAnsi" w:cstheme="minorBidi"/>
          <w:color w:val="000000"/>
          <w:kern w:val="2"/>
          <w:sz w:val="22"/>
          <w:szCs w:val="22"/>
          <w14:ligatures w14:val="standardContextual"/>
        </w:rPr>
        <w:t xml:space="preserve"> or person to whom a notice has been given subsequent to the commencement of criminal proceedings as provided in this chapter shall not be admissible in any criminal proceeding brought pursuant to this section.</w:t>
      </w:r>
    </w:p>
    <w:p w14:paraId="39C3A781" w14:textId="77777777" w:rsidR="00806C13" w:rsidRPr="00806C13" w:rsidRDefault="00806C13" w:rsidP="00806C13">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SECTION 3: Amendment</w:t>
      </w:r>
      <w:r w:rsidRPr="00806C13">
        <w:rPr>
          <w:rFonts w:asciiTheme="minorHAnsi" w:eastAsiaTheme="minorHAnsi" w:hAnsiTheme="minorHAnsi" w:cstheme="minorBidi"/>
          <w:color w:val="000000"/>
          <w:kern w:val="2"/>
          <w:sz w:val="22"/>
          <w:szCs w:val="22"/>
          <w14:ligatures w14:val="standardContextual"/>
        </w:rPr>
        <w:t>. Title 11, Chapter 3, Section 11.03.010 of the Ballard City Municipal Code is hereby amended to read as follows:</w:t>
      </w:r>
    </w:p>
    <w:p w14:paraId="21FDDE5A" w14:textId="77777777" w:rsidR="00806C13" w:rsidRPr="00806C13" w:rsidRDefault="00806C13" w:rsidP="00806C13">
      <w:pPr>
        <w:pStyle w:val="NormalWeb"/>
        <w:spacing w:before="240" w:beforeAutospacing="0" w:after="240" w:afterAutospacing="0"/>
        <w:ind w:left="600" w:right="600"/>
        <w:rPr>
          <w:rFonts w:asciiTheme="minorHAnsi" w:eastAsiaTheme="minorHAnsi" w:hAnsiTheme="minorHAnsi" w:cstheme="minorBidi"/>
          <w:b/>
          <w:bCs/>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11.03.010 Building Official</w:t>
      </w:r>
    </w:p>
    <w:p w14:paraId="2347D80C" w14:textId="77777777" w:rsidR="00806C13" w:rsidRPr="00806C13" w:rsidRDefault="00806C13" w:rsidP="00806C13">
      <w:pPr>
        <w:pStyle w:val="NormalWeb"/>
        <w:numPr>
          <w:ilvl w:val="0"/>
          <w:numId w:val="4"/>
        </w:numPr>
        <w:spacing w:before="240" w:beforeAutospacing="0" w:after="0" w:afterAutospacing="0"/>
        <w:ind w:left="1320" w:right="600"/>
        <w:textAlignment w:val="baseline"/>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Created:</w:t>
      </w:r>
      <w:r w:rsidRPr="00806C13">
        <w:rPr>
          <w:rFonts w:asciiTheme="minorHAnsi" w:eastAsiaTheme="minorHAnsi" w:hAnsiTheme="minorHAnsi" w:cstheme="minorBidi"/>
          <w:color w:val="000000"/>
          <w:kern w:val="2"/>
          <w:sz w:val="22"/>
          <w:szCs w:val="22"/>
          <w14:ligatures w14:val="standardContextual"/>
        </w:rPr>
        <w:t xml:space="preserve"> There is hereby created the position of chief building official, who shall also be known or commonly referred to in this code as the City's Building Official.</w:t>
      </w:r>
    </w:p>
    <w:p w14:paraId="1638046D" w14:textId="77777777" w:rsidR="00806C13" w:rsidRPr="00277FD6" w:rsidRDefault="00806C13" w:rsidP="00806C13">
      <w:pPr>
        <w:pStyle w:val="NormalWeb"/>
        <w:numPr>
          <w:ilvl w:val="0"/>
          <w:numId w:val="4"/>
        </w:numPr>
        <w:spacing w:before="0" w:beforeAutospacing="0" w:after="240" w:afterAutospacing="0"/>
        <w:ind w:left="1320" w:right="600"/>
        <w:textAlignment w:val="baseline"/>
        <w:rPr>
          <w:rFonts w:asciiTheme="minorHAnsi" w:eastAsiaTheme="minorHAnsi" w:hAnsiTheme="minorHAnsi" w:cstheme="minorBidi"/>
          <w:color w:val="C00000"/>
          <w:kern w:val="2"/>
          <w:sz w:val="22"/>
          <w:szCs w:val="22"/>
          <w:u w:val="single"/>
          <w14:ligatures w14:val="standardContextual"/>
        </w:rPr>
      </w:pPr>
      <w:r w:rsidRPr="00806C13">
        <w:rPr>
          <w:rFonts w:asciiTheme="minorHAnsi" w:eastAsiaTheme="minorHAnsi" w:hAnsiTheme="minorHAnsi" w:cstheme="minorBidi"/>
          <w:b/>
          <w:bCs/>
          <w:color w:val="000000"/>
          <w:kern w:val="2"/>
          <w:sz w:val="22"/>
          <w:szCs w:val="22"/>
          <w14:ligatures w14:val="standardContextual"/>
        </w:rPr>
        <w:t>Appointment:</w:t>
      </w:r>
      <w:r w:rsidRPr="00806C13">
        <w:rPr>
          <w:rFonts w:asciiTheme="minorHAnsi" w:eastAsiaTheme="minorHAnsi" w:hAnsiTheme="minorHAnsi" w:cstheme="minorBidi"/>
          <w:color w:val="000000"/>
          <w:kern w:val="2"/>
          <w:sz w:val="22"/>
          <w:szCs w:val="22"/>
          <w14:ligatures w14:val="standardContextual"/>
        </w:rPr>
        <w:t xml:space="preserve"> The City's Building Official shall be appointed by the City's Administrator or by the </w:t>
      </w:r>
      <w:proofErr w:type="gramStart"/>
      <w:r w:rsidRPr="00806C13">
        <w:rPr>
          <w:rFonts w:asciiTheme="minorHAnsi" w:eastAsiaTheme="minorHAnsi" w:hAnsiTheme="minorHAnsi" w:cstheme="minorBidi"/>
          <w:color w:val="000000"/>
          <w:kern w:val="2"/>
          <w:sz w:val="22"/>
          <w:szCs w:val="22"/>
          <w14:ligatures w14:val="standardContextual"/>
        </w:rPr>
        <w:t>Mayor</w:t>
      </w:r>
      <w:proofErr w:type="gramEnd"/>
      <w:r w:rsidRPr="00806C13">
        <w:rPr>
          <w:rFonts w:asciiTheme="minorHAnsi" w:eastAsiaTheme="minorHAnsi" w:hAnsiTheme="minorHAnsi" w:cstheme="minorBidi"/>
          <w:color w:val="000000"/>
          <w:kern w:val="2"/>
          <w:sz w:val="22"/>
          <w:szCs w:val="22"/>
          <w14:ligatures w14:val="standardContextual"/>
        </w:rPr>
        <w:t xml:space="preserve"> with the consent of the City Council. </w:t>
      </w:r>
      <w:r w:rsidRPr="00277FD6">
        <w:rPr>
          <w:rFonts w:asciiTheme="minorHAnsi" w:eastAsiaTheme="minorHAnsi" w:hAnsiTheme="minorHAnsi" w:cstheme="minorBidi"/>
          <w:color w:val="C00000"/>
          <w:kern w:val="2"/>
          <w:sz w:val="22"/>
          <w:szCs w:val="22"/>
          <w:u w:val="single"/>
          <w14:ligatures w14:val="standardContextual"/>
        </w:rPr>
        <w:t>These services are provided by Uintah County Sheriff's Office as outlined in an interlocal agreement.</w:t>
      </w:r>
    </w:p>
    <w:p w14:paraId="7E0E88AF" w14:textId="77777777" w:rsidR="00806C13" w:rsidRPr="00806C13" w:rsidRDefault="00806C13" w:rsidP="00806C13">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SECTION 4: Amendment</w:t>
      </w:r>
      <w:r w:rsidRPr="00806C13">
        <w:rPr>
          <w:rFonts w:asciiTheme="minorHAnsi" w:eastAsiaTheme="minorHAnsi" w:hAnsiTheme="minorHAnsi" w:cstheme="minorBidi"/>
          <w:color w:val="000000"/>
          <w:kern w:val="2"/>
          <w:sz w:val="22"/>
          <w:szCs w:val="22"/>
          <w14:ligatures w14:val="standardContextual"/>
        </w:rPr>
        <w:t>. Title 15, Chapter 2, Section 15.02.020 of the Ballard City Municipal Code is hereby amended to read as follows:</w:t>
      </w:r>
    </w:p>
    <w:p w14:paraId="0E9E9F88" w14:textId="77777777" w:rsidR="00806C13" w:rsidRPr="00806C13" w:rsidRDefault="00806C13" w:rsidP="00806C13">
      <w:pPr>
        <w:pStyle w:val="NormalWeb"/>
        <w:spacing w:before="240" w:beforeAutospacing="0" w:after="240" w:afterAutospacing="0"/>
        <w:ind w:left="600" w:right="60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15.02.020 Definitions</w:t>
      </w:r>
      <w:r w:rsidRPr="00806C13">
        <w:rPr>
          <w:rFonts w:asciiTheme="minorHAnsi" w:eastAsiaTheme="minorHAnsi" w:hAnsiTheme="minorHAnsi" w:cstheme="minorBidi"/>
          <w:color w:val="000000"/>
          <w:kern w:val="2"/>
          <w:sz w:val="22"/>
          <w:szCs w:val="22"/>
          <w14:ligatures w14:val="standardContextual"/>
        </w:rPr>
        <w:t>:</w:t>
      </w:r>
    </w:p>
    <w:p w14:paraId="765AE4EB" w14:textId="77777777" w:rsidR="00806C13" w:rsidRPr="00806C13" w:rsidRDefault="00806C13" w:rsidP="00806C13">
      <w:pPr>
        <w:pStyle w:val="NormalWeb"/>
        <w:spacing w:before="240" w:beforeAutospacing="0" w:after="240" w:afterAutospacing="0"/>
        <w:ind w:left="600" w:right="60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Building Inspector or Building Official</w:t>
      </w:r>
      <w:r w:rsidRPr="00806C13">
        <w:rPr>
          <w:rFonts w:asciiTheme="minorHAnsi" w:eastAsiaTheme="minorHAnsi" w:hAnsiTheme="minorHAnsi" w:cstheme="minorBidi"/>
          <w:color w:val="000000"/>
          <w:kern w:val="2"/>
          <w:sz w:val="22"/>
          <w:szCs w:val="22"/>
          <w14:ligatures w14:val="standardContextual"/>
        </w:rPr>
        <w:t xml:space="preserve">: The official or other person charged with the administration and enforcement of this ordinance or their duly authorized deputy when it comes to the building code and structures. </w:t>
      </w:r>
      <w:r w:rsidRPr="00277FD6">
        <w:rPr>
          <w:rFonts w:asciiTheme="minorHAnsi" w:eastAsiaTheme="minorHAnsi" w:hAnsiTheme="minorHAnsi" w:cstheme="minorBidi"/>
          <w:color w:val="C00000"/>
          <w:kern w:val="2"/>
          <w:sz w:val="22"/>
          <w:szCs w:val="22"/>
          <w:u w:val="single"/>
          <w14:ligatures w14:val="standardContextual"/>
        </w:rPr>
        <w:t>These services are provided by Uintah County Sheriff's Office as outlined in an interlocal agreement</w:t>
      </w:r>
      <w:r w:rsidRPr="00277FD6">
        <w:rPr>
          <w:rFonts w:asciiTheme="minorHAnsi" w:eastAsiaTheme="minorHAnsi" w:hAnsiTheme="minorHAnsi" w:cstheme="minorBidi"/>
          <w:color w:val="C00000"/>
          <w:kern w:val="2"/>
          <w:sz w:val="22"/>
          <w:szCs w:val="22"/>
          <w14:ligatures w14:val="standardContextual"/>
        </w:rPr>
        <w:t>.</w:t>
      </w:r>
    </w:p>
    <w:p w14:paraId="180CF446" w14:textId="77777777" w:rsidR="00806C13" w:rsidRPr="00806C13" w:rsidRDefault="00806C13" w:rsidP="00806C13">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t>SECTION 5: Severability</w:t>
      </w:r>
      <w:r w:rsidRPr="00806C13">
        <w:rPr>
          <w:rFonts w:asciiTheme="minorHAnsi" w:eastAsiaTheme="minorHAnsi" w:hAnsiTheme="minorHAnsi" w:cstheme="minorBidi"/>
          <w:color w:val="000000"/>
          <w:kern w:val="2"/>
          <w:sz w:val="22"/>
          <w:szCs w:val="22"/>
          <w14:ligatures w14:val="standardContextual"/>
        </w:rPr>
        <w:t>. If any section, subsection, sentence, clause, phrase, or portion of this ordinance is, for any reason, held invalid or unconstitutional by any court of competent jurisdiction, such provision shall be deemed a separate, distinct, and independent provision, and such holding shall not affect the validity of the remaining portions of this ordinance.</w:t>
      </w:r>
    </w:p>
    <w:p w14:paraId="4403E04B" w14:textId="77777777" w:rsidR="00806C13" w:rsidRPr="00806C13" w:rsidRDefault="00806C13" w:rsidP="00806C13">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r w:rsidRPr="00806C13">
        <w:rPr>
          <w:rFonts w:asciiTheme="minorHAnsi" w:eastAsiaTheme="minorHAnsi" w:hAnsiTheme="minorHAnsi" w:cstheme="minorBidi"/>
          <w:b/>
          <w:bCs/>
          <w:color w:val="000000"/>
          <w:kern w:val="2"/>
          <w:sz w:val="22"/>
          <w:szCs w:val="22"/>
          <w14:ligatures w14:val="standardContextual"/>
        </w:rPr>
        <w:lastRenderedPageBreak/>
        <w:t>SECTION 6: Effective Date</w:t>
      </w:r>
      <w:r w:rsidRPr="00806C13">
        <w:rPr>
          <w:rFonts w:asciiTheme="minorHAnsi" w:eastAsiaTheme="minorHAnsi" w:hAnsiTheme="minorHAnsi" w:cstheme="minorBidi"/>
          <w:color w:val="000000"/>
          <w:kern w:val="2"/>
          <w:sz w:val="22"/>
          <w:szCs w:val="22"/>
          <w14:ligatures w14:val="standardContextual"/>
        </w:rPr>
        <w:t>. This ordinance shall take effect immediately upon publication or posting as required by law.</w:t>
      </w:r>
    </w:p>
    <w:p w14:paraId="2B53B8B9" w14:textId="3E6EE6EC" w:rsidR="008C07BE" w:rsidRPr="00203A0F" w:rsidRDefault="008C07BE" w:rsidP="008C07BE">
      <w:pPr>
        <w:pStyle w:val="NormalWeb"/>
        <w:spacing w:before="240" w:beforeAutospacing="0" w:after="240" w:afterAutospacing="0"/>
        <w:rPr>
          <w:rFonts w:asciiTheme="minorHAnsi" w:eastAsiaTheme="minorHAnsi" w:hAnsiTheme="minorHAnsi" w:cstheme="minorBidi"/>
          <w:color w:val="000000"/>
          <w:kern w:val="2"/>
          <w:sz w:val="22"/>
          <w:szCs w:val="22"/>
          <w14:ligatures w14:val="standardContextual"/>
        </w:rPr>
      </w:pPr>
    </w:p>
    <w:p w14:paraId="5F6B0865" w14:textId="7E09D80A" w:rsidR="00FB4070" w:rsidRPr="008C07BE" w:rsidRDefault="003F37E9" w:rsidP="004A119F">
      <w:pPr>
        <w:spacing w:line="240" w:lineRule="auto"/>
        <w:rPr>
          <w:b/>
          <w:bCs/>
        </w:rPr>
      </w:pPr>
      <w:r w:rsidRPr="008C07BE">
        <w:rPr>
          <w:b/>
          <w:bCs/>
        </w:rPr>
        <w:t xml:space="preserve">ADOPTED AND RESOLVED BY THE BALLARD CITY COUNCIL THIS 1 DAY OF </w:t>
      </w:r>
      <w:proofErr w:type="gramStart"/>
      <w:r w:rsidRPr="008C07BE">
        <w:rPr>
          <w:b/>
          <w:bCs/>
        </w:rPr>
        <w:t>APRIL,</w:t>
      </w:r>
      <w:proofErr w:type="gramEnd"/>
      <w:r w:rsidRPr="008C07BE">
        <w:rPr>
          <w:b/>
          <w:bCs/>
        </w:rPr>
        <w:t xml:space="preserve"> 2025 </w:t>
      </w:r>
      <w:r w:rsidR="008C4B67" w:rsidRPr="008C07BE">
        <w:rPr>
          <w:b/>
          <w:bCs/>
        </w:rPr>
        <w:t>WITH A ROLL CALL VOTE AS FOLLOWS:</w:t>
      </w:r>
    </w:p>
    <w:tbl>
      <w:tblPr>
        <w:tblStyle w:val="TableGrid"/>
        <w:tblW w:w="9360" w:type="dxa"/>
        <w:tblInd w:w="-9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80"/>
        <w:gridCol w:w="630"/>
        <w:gridCol w:w="540"/>
        <w:gridCol w:w="630"/>
        <w:gridCol w:w="630"/>
        <w:gridCol w:w="900"/>
        <w:gridCol w:w="630"/>
        <w:gridCol w:w="990"/>
        <w:gridCol w:w="630"/>
      </w:tblGrid>
      <w:tr w:rsidR="00AD76B0" w14:paraId="1FF3E872" w14:textId="4DF4137F" w:rsidTr="00AD76B0">
        <w:tc>
          <w:tcPr>
            <w:tcW w:w="3780" w:type="dxa"/>
            <w:tcBorders>
              <w:top w:val="nil"/>
              <w:bottom w:val="nil"/>
              <w:right w:val="nil"/>
            </w:tcBorders>
          </w:tcPr>
          <w:p w14:paraId="65EECF3F" w14:textId="59892EF6" w:rsidR="00AD76B0" w:rsidRDefault="003F37E9" w:rsidP="00413B39">
            <w:r>
              <w:t>Mayor Robert Abercrombie</w:t>
            </w:r>
          </w:p>
        </w:tc>
        <w:tc>
          <w:tcPr>
            <w:tcW w:w="630" w:type="dxa"/>
            <w:tcBorders>
              <w:top w:val="nil"/>
              <w:left w:val="nil"/>
              <w:bottom w:val="nil"/>
              <w:right w:val="nil"/>
            </w:tcBorders>
          </w:tcPr>
          <w:p w14:paraId="159198C7" w14:textId="0EED21DC" w:rsidR="00AD76B0" w:rsidRDefault="00AD76B0" w:rsidP="00413B39">
            <w:r>
              <w:t>Aye</w:t>
            </w:r>
          </w:p>
        </w:tc>
        <w:tc>
          <w:tcPr>
            <w:tcW w:w="540" w:type="dxa"/>
            <w:tcBorders>
              <w:left w:val="nil"/>
              <w:right w:val="nil"/>
            </w:tcBorders>
          </w:tcPr>
          <w:p w14:paraId="46982AF5" w14:textId="77777777" w:rsidR="00AD76B0" w:rsidRDefault="00AD76B0" w:rsidP="00413B39"/>
        </w:tc>
        <w:tc>
          <w:tcPr>
            <w:tcW w:w="630" w:type="dxa"/>
            <w:tcBorders>
              <w:top w:val="nil"/>
              <w:left w:val="nil"/>
              <w:bottom w:val="nil"/>
              <w:right w:val="nil"/>
            </w:tcBorders>
          </w:tcPr>
          <w:p w14:paraId="0D9ECB8F" w14:textId="182B0CD6" w:rsidR="00AD76B0" w:rsidRDefault="00AD76B0" w:rsidP="00413B39">
            <w:r>
              <w:t>Nay</w:t>
            </w:r>
          </w:p>
        </w:tc>
        <w:tc>
          <w:tcPr>
            <w:tcW w:w="630" w:type="dxa"/>
            <w:tcBorders>
              <w:left w:val="nil"/>
              <w:right w:val="nil"/>
            </w:tcBorders>
          </w:tcPr>
          <w:p w14:paraId="12708126" w14:textId="77777777" w:rsidR="00AD76B0" w:rsidRDefault="00AD76B0" w:rsidP="00413B39"/>
        </w:tc>
        <w:tc>
          <w:tcPr>
            <w:tcW w:w="900" w:type="dxa"/>
            <w:tcBorders>
              <w:top w:val="nil"/>
              <w:left w:val="nil"/>
              <w:bottom w:val="nil"/>
              <w:right w:val="nil"/>
            </w:tcBorders>
          </w:tcPr>
          <w:p w14:paraId="50DA9B63" w14:textId="157519FA" w:rsidR="00AD76B0" w:rsidRDefault="00AD76B0" w:rsidP="00413B39">
            <w:r>
              <w:t>Absent</w:t>
            </w:r>
          </w:p>
        </w:tc>
        <w:tc>
          <w:tcPr>
            <w:tcW w:w="630" w:type="dxa"/>
            <w:tcBorders>
              <w:left w:val="nil"/>
              <w:right w:val="nil"/>
            </w:tcBorders>
          </w:tcPr>
          <w:p w14:paraId="56E7A3EB" w14:textId="77777777" w:rsidR="00AD76B0" w:rsidRDefault="00AD76B0" w:rsidP="00413B39"/>
        </w:tc>
        <w:tc>
          <w:tcPr>
            <w:tcW w:w="990" w:type="dxa"/>
            <w:tcBorders>
              <w:top w:val="nil"/>
              <w:left w:val="nil"/>
              <w:bottom w:val="nil"/>
              <w:right w:val="nil"/>
            </w:tcBorders>
          </w:tcPr>
          <w:p w14:paraId="0FA4A87A" w14:textId="4C9815DD" w:rsidR="00AD76B0" w:rsidRDefault="00AD76B0" w:rsidP="00413B39">
            <w:r>
              <w:t>Abstain</w:t>
            </w:r>
          </w:p>
        </w:tc>
        <w:tc>
          <w:tcPr>
            <w:tcW w:w="630" w:type="dxa"/>
            <w:tcBorders>
              <w:left w:val="nil"/>
            </w:tcBorders>
          </w:tcPr>
          <w:p w14:paraId="279CDF02" w14:textId="77777777" w:rsidR="00AD76B0" w:rsidRDefault="00AD76B0" w:rsidP="00413B39"/>
        </w:tc>
      </w:tr>
      <w:tr w:rsidR="00AD76B0" w14:paraId="1714672C" w14:textId="48240A78" w:rsidTr="00AD76B0">
        <w:tc>
          <w:tcPr>
            <w:tcW w:w="3780" w:type="dxa"/>
            <w:tcBorders>
              <w:top w:val="nil"/>
              <w:bottom w:val="nil"/>
              <w:right w:val="nil"/>
            </w:tcBorders>
          </w:tcPr>
          <w:p w14:paraId="6B29196E" w14:textId="0FE9EED7" w:rsidR="00AD76B0" w:rsidRDefault="003F37E9" w:rsidP="00413B39">
            <w:r>
              <w:t>Council Member Ben Allred</w:t>
            </w:r>
          </w:p>
        </w:tc>
        <w:tc>
          <w:tcPr>
            <w:tcW w:w="630" w:type="dxa"/>
            <w:tcBorders>
              <w:top w:val="nil"/>
              <w:left w:val="nil"/>
              <w:bottom w:val="nil"/>
              <w:right w:val="nil"/>
            </w:tcBorders>
          </w:tcPr>
          <w:p w14:paraId="22C17DC2" w14:textId="361E1548" w:rsidR="00AD76B0" w:rsidRDefault="00AD76B0" w:rsidP="00413B39">
            <w:r>
              <w:t>Aye</w:t>
            </w:r>
          </w:p>
        </w:tc>
        <w:tc>
          <w:tcPr>
            <w:tcW w:w="540" w:type="dxa"/>
            <w:tcBorders>
              <w:left w:val="nil"/>
              <w:right w:val="nil"/>
            </w:tcBorders>
          </w:tcPr>
          <w:p w14:paraId="7456BFA0" w14:textId="77777777" w:rsidR="00AD76B0" w:rsidRDefault="00AD76B0" w:rsidP="00413B39"/>
        </w:tc>
        <w:tc>
          <w:tcPr>
            <w:tcW w:w="630" w:type="dxa"/>
            <w:tcBorders>
              <w:top w:val="nil"/>
              <w:left w:val="nil"/>
              <w:bottom w:val="nil"/>
              <w:right w:val="nil"/>
            </w:tcBorders>
          </w:tcPr>
          <w:p w14:paraId="74024B6C" w14:textId="56B4E234" w:rsidR="00AD76B0" w:rsidRDefault="00AD76B0" w:rsidP="00413B39">
            <w:r>
              <w:t>Nay</w:t>
            </w:r>
          </w:p>
        </w:tc>
        <w:tc>
          <w:tcPr>
            <w:tcW w:w="630" w:type="dxa"/>
            <w:tcBorders>
              <w:left w:val="nil"/>
              <w:right w:val="nil"/>
            </w:tcBorders>
          </w:tcPr>
          <w:p w14:paraId="73BE3CAE" w14:textId="77777777" w:rsidR="00AD76B0" w:rsidRDefault="00AD76B0" w:rsidP="00413B39"/>
        </w:tc>
        <w:tc>
          <w:tcPr>
            <w:tcW w:w="900" w:type="dxa"/>
            <w:tcBorders>
              <w:top w:val="nil"/>
              <w:left w:val="nil"/>
              <w:bottom w:val="nil"/>
              <w:right w:val="nil"/>
            </w:tcBorders>
          </w:tcPr>
          <w:p w14:paraId="16FEC2B9" w14:textId="14C854B1" w:rsidR="00AD76B0" w:rsidRDefault="00AD76B0" w:rsidP="00413B39">
            <w:r>
              <w:t>Absent</w:t>
            </w:r>
          </w:p>
        </w:tc>
        <w:tc>
          <w:tcPr>
            <w:tcW w:w="630" w:type="dxa"/>
            <w:tcBorders>
              <w:left w:val="nil"/>
              <w:right w:val="nil"/>
            </w:tcBorders>
          </w:tcPr>
          <w:p w14:paraId="7A5570A4" w14:textId="77777777" w:rsidR="00AD76B0" w:rsidRDefault="00AD76B0" w:rsidP="00413B39"/>
        </w:tc>
        <w:tc>
          <w:tcPr>
            <w:tcW w:w="990" w:type="dxa"/>
            <w:tcBorders>
              <w:top w:val="nil"/>
              <w:left w:val="nil"/>
              <w:bottom w:val="nil"/>
              <w:right w:val="nil"/>
            </w:tcBorders>
          </w:tcPr>
          <w:p w14:paraId="419C3CA6" w14:textId="64A75547" w:rsidR="00AD76B0" w:rsidRDefault="00AD76B0" w:rsidP="00413B39">
            <w:r>
              <w:t>Abstain</w:t>
            </w:r>
          </w:p>
        </w:tc>
        <w:tc>
          <w:tcPr>
            <w:tcW w:w="630" w:type="dxa"/>
            <w:tcBorders>
              <w:left w:val="nil"/>
            </w:tcBorders>
          </w:tcPr>
          <w:p w14:paraId="29B28705" w14:textId="77777777" w:rsidR="00AD76B0" w:rsidRDefault="00AD76B0" w:rsidP="00413B39"/>
        </w:tc>
      </w:tr>
      <w:tr w:rsidR="00AD76B0" w14:paraId="3A188DC0" w14:textId="40F29419" w:rsidTr="00AD76B0">
        <w:tc>
          <w:tcPr>
            <w:tcW w:w="3780" w:type="dxa"/>
            <w:tcBorders>
              <w:top w:val="nil"/>
              <w:bottom w:val="nil"/>
              <w:right w:val="nil"/>
            </w:tcBorders>
          </w:tcPr>
          <w:p w14:paraId="04C6BD0F" w14:textId="6274DCCC" w:rsidR="00AD76B0" w:rsidRDefault="003F37E9" w:rsidP="00413B39">
            <w:r>
              <w:t>Council Member Shaun Murray</w:t>
            </w:r>
          </w:p>
        </w:tc>
        <w:tc>
          <w:tcPr>
            <w:tcW w:w="630" w:type="dxa"/>
            <w:tcBorders>
              <w:top w:val="nil"/>
              <w:left w:val="nil"/>
              <w:bottom w:val="nil"/>
              <w:right w:val="nil"/>
            </w:tcBorders>
          </w:tcPr>
          <w:p w14:paraId="574F9328" w14:textId="2F6F409B" w:rsidR="00AD76B0" w:rsidRDefault="00AD76B0" w:rsidP="00413B39">
            <w:r>
              <w:t>Aye</w:t>
            </w:r>
          </w:p>
        </w:tc>
        <w:tc>
          <w:tcPr>
            <w:tcW w:w="540" w:type="dxa"/>
            <w:tcBorders>
              <w:left w:val="nil"/>
              <w:right w:val="nil"/>
            </w:tcBorders>
          </w:tcPr>
          <w:p w14:paraId="58925389" w14:textId="77777777" w:rsidR="00AD76B0" w:rsidRDefault="00AD76B0" w:rsidP="00413B39"/>
        </w:tc>
        <w:tc>
          <w:tcPr>
            <w:tcW w:w="630" w:type="dxa"/>
            <w:tcBorders>
              <w:top w:val="nil"/>
              <w:left w:val="nil"/>
              <w:bottom w:val="nil"/>
              <w:right w:val="nil"/>
            </w:tcBorders>
          </w:tcPr>
          <w:p w14:paraId="22CD53E7" w14:textId="3F025C0E" w:rsidR="00AD76B0" w:rsidRDefault="00AD76B0" w:rsidP="00413B39">
            <w:r>
              <w:t>Nay</w:t>
            </w:r>
          </w:p>
        </w:tc>
        <w:tc>
          <w:tcPr>
            <w:tcW w:w="630" w:type="dxa"/>
            <w:tcBorders>
              <w:left w:val="nil"/>
              <w:right w:val="nil"/>
            </w:tcBorders>
          </w:tcPr>
          <w:p w14:paraId="59F537CC" w14:textId="77777777" w:rsidR="00AD76B0" w:rsidRDefault="00AD76B0" w:rsidP="00413B39"/>
        </w:tc>
        <w:tc>
          <w:tcPr>
            <w:tcW w:w="900" w:type="dxa"/>
            <w:tcBorders>
              <w:top w:val="nil"/>
              <w:left w:val="nil"/>
              <w:bottom w:val="nil"/>
              <w:right w:val="nil"/>
            </w:tcBorders>
          </w:tcPr>
          <w:p w14:paraId="5D4EF484" w14:textId="6465CE8F" w:rsidR="00AD76B0" w:rsidRDefault="00AD76B0" w:rsidP="00413B39">
            <w:r>
              <w:t>Absent</w:t>
            </w:r>
          </w:p>
        </w:tc>
        <w:tc>
          <w:tcPr>
            <w:tcW w:w="630" w:type="dxa"/>
            <w:tcBorders>
              <w:left w:val="nil"/>
              <w:right w:val="nil"/>
            </w:tcBorders>
          </w:tcPr>
          <w:p w14:paraId="394065D2" w14:textId="77777777" w:rsidR="00AD76B0" w:rsidRDefault="00AD76B0" w:rsidP="00413B39"/>
        </w:tc>
        <w:tc>
          <w:tcPr>
            <w:tcW w:w="990" w:type="dxa"/>
            <w:tcBorders>
              <w:top w:val="nil"/>
              <w:left w:val="nil"/>
              <w:bottom w:val="nil"/>
              <w:right w:val="nil"/>
            </w:tcBorders>
          </w:tcPr>
          <w:p w14:paraId="311DADD5" w14:textId="027F6348" w:rsidR="00AD76B0" w:rsidRDefault="00AD76B0" w:rsidP="00413B39">
            <w:r>
              <w:t>Abstain</w:t>
            </w:r>
          </w:p>
        </w:tc>
        <w:tc>
          <w:tcPr>
            <w:tcW w:w="630" w:type="dxa"/>
            <w:tcBorders>
              <w:left w:val="nil"/>
            </w:tcBorders>
          </w:tcPr>
          <w:p w14:paraId="35284F49" w14:textId="77777777" w:rsidR="00AD76B0" w:rsidRDefault="00AD76B0" w:rsidP="00413B39"/>
        </w:tc>
      </w:tr>
      <w:tr w:rsidR="00AD76B0" w14:paraId="7EEF0051" w14:textId="667672F1" w:rsidTr="00AD76B0">
        <w:tc>
          <w:tcPr>
            <w:tcW w:w="3780" w:type="dxa"/>
            <w:tcBorders>
              <w:top w:val="nil"/>
              <w:bottom w:val="nil"/>
              <w:right w:val="nil"/>
            </w:tcBorders>
          </w:tcPr>
          <w:p w14:paraId="5B02C781" w14:textId="248747EE" w:rsidR="00AD76B0" w:rsidRDefault="003F37E9" w:rsidP="00413B39">
            <w:r>
              <w:t>Council Member Nile Mathisen</w:t>
            </w:r>
          </w:p>
        </w:tc>
        <w:tc>
          <w:tcPr>
            <w:tcW w:w="630" w:type="dxa"/>
            <w:tcBorders>
              <w:top w:val="nil"/>
              <w:left w:val="nil"/>
              <w:bottom w:val="nil"/>
              <w:right w:val="nil"/>
            </w:tcBorders>
          </w:tcPr>
          <w:p w14:paraId="14AC8804" w14:textId="6FA2F3A5" w:rsidR="00AD76B0" w:rsidRDefault="00AD76B0" w:rsidP="00413B39">
            <w:r>
              <w:t>Aye</w:t>
            </w:r>
          </w:p>
        </w:tc>
        <w:tc>
          <w:tcPr>
            <w:tcW w:w="540" w:type="dxa"/>
            <w:tcBorders>
              <w:left w:val="nil"/>
              <w:bottom w:val="single" w:sz="4" w:space="0" w:color="auto"/>
              <w:right w:val="nil"/>
            </w:tcBorders>
          </w:tcPr>
          <w:p w14:paraId="6ADA2E93" w14:textId="77777777" w:rsidR="00AD76B0" w:rsidRDefault="00AD76B0" w:rsidP="00413B39"/>
        </w:tc>
        <w:tc>
          <w:tcPr>
            <w:tcW w:w="630" w:type="dxa"/>
            <w:tcBorders>
              <w:top w:val="nil"/>
              <w:left w:val="nil"/>
              <w:bottom w:val="nil"/>
              <w:right w:val="nil"/>
            </w:tcBorders>
          </w:tcPr>
          <w:p w14:paraId="39EAC75D" w14:textId="1FF268F5" w:rsidR="00AD76B0" w:rsidRDefault="00AD76B0" w:rsidP="00413B39">
            <w:r>
              <w:t>Nay</w:t>
            </w:r>
          </w:p>
        </w:tc>
        <w:tc>
          <w:tcPr>
            <w:tcW w:w="630" w:type="dxa"/>
            <w:tcBorders>
              <w:left w:val="nil"/>
              <w:bottom w:val="single" w:sz="4" w:space="0" w:color="auto"/>
              <w:right w:val="nil"/>
            </w:tcBorders>
          </w:tcPr>
          <w:p w14:paraId="22B10AC9" w14:textId="77777777" w:rsidR="00AD76B0" w:rsidRDefault="00AD76B0" w:rsidP="00413B39"/>
        </w:tc>
        <w:tc>
          <w:tcPr>
            <w:tcW w:w="900" w:type="dxa"/>
            <w:tcBorders>
              <w:top w:val="nil"/>
              <w:left w:val="nil"/>
              <w:bottom w:val="nil"/>
              <w:right w:val="nil"/>
            </w:tcBorders>
          </w:tcPr>
          <w:p w14:paraId="69D06E9A" w14:textId="30B22FFF" w:rsidR="00AD76B0" w:rsidRDefault="00AD76B0" w:rsidP="00413B39">
            <w:r>
              <w:t>Absent</w:t>
            </w:r>
          </w:p>
        </w:tc>
        <w:tc>
          <w:tcPr>
            <w:tcW w:w="630" w:type="dxa"/>
            <w:tcBorders>
              <w:left w:val="nil"/>
              <w:bottom w:val="single" w:sz="4" w:space="0" w:color="auto"/>
              <w:right w:val="nil"/>
            </w:tcBorders>
          </w:tcPr>
          <w:p w14:paraId="64CE994F" w14:textId="77777777" w:rsidR="00AD76B0" w:rsidRDefault="00AD76B0" w:rsidP="00413B39"/>
        </w:tc>
        <w:tc>
          <w:tcPr>
            <w:tcW w:w="990" w:type="dxa"/>
            <w:tcBorders>
              <w:top w:val="nil"/>
              <w:left w:val="nil"/>
              <w:bottom w:val="nil"/>
              <w:right w:val="nil"/>
            </w:tcBorders>
          </w:tcPr>
          <w:p w14:paraId="27442E11" w14:textId="6C107681" w:rsidR="00AD76B0" w:rsidRDefault="00AD76B0" w:rsidP="00413B39">
            <w:r>
              <w:t>Abstain</w:t>
            </w:r>
          </w:p>
        </w:tc>
        <w:tc>
          <w:tcPr>
            <w:tcW w:w="630" w:type="dxa"/>
            <w:tcBorders>
              <w:left w:val="nil"/>
              <w:bottom w:val="single" w:sz="4" w:space="0" w:color="auto"/>
            </w:tcBorders>
          </w:tcPr>
          <w:p w14:paraId="69247611" w14:textId="77777777" w:rsidR="00AD76B0" w:rsidRDefault="00AD76B0" w:rsidP="00413B39"/>
        </w:tc>
      </w:tr>
      <w:tr w:rsidR="00AD76B0" w14:paraId="40D2F237" w14:textId="36D2674F" w:rsidTr="00AD76B0">
        <w:tc>
          <w:tcPr>
            <w:tcW w:w="3780" w:type="dxa"/>
            <w:tcBorders>
              <w:top w:val="nil"/>
              <w:bottom w:val="nil"/>
              <w:right w:val="nil"/>
            </w:tcBorders>
          </w:tcPr>
          <w:p w14:paraId="31EC12D8" w14:textId="38740B2D" w:rsidR="00AD76B0" w:rsidRDefault="003F37E9" w:rsidP="00413B39">
            <w:r>
              <w:t>Council Member Al Kettle</w:t>
            </w:r>
          </w:p>
        </w:tc>
        <w:tc>
          <w:tcPr>
            <w:tcW w:w="630" w:type="dxa"/>
            <w:tcBorders>
              <w:top w:val="nil"/>
              <w:left w:val="nil"/>
              <w:bottom w:val="nil"/>
              <w:right w:val="nil"/>
            </w:tcBorders>
          </w:tcPr>
          <w:p w14:paraId="489BC634" w14:textId="2CBD21B4" w:rsidR="00AD76B0" w:rsidRDefault="00AD76B0" w:rsidP="00413B39">
            <w:r>
              <w:t>Aye</w:t>
            </w:r>
          </w:p>
        </w:tc>
        <w:tc>
          <w:tcPr>
            <w:tcW w:w="540" w:type="dxa"/>
            <w:tcBorders>
              <w:top w:val="single" w:sz="4" w:space="0" w:color="auto"/>
              <w:left w:val="nil"/>
              <w:bottom w:val="single" w:sz="4" w:space="0" w:color="auto"/>
              <w:right w:val="nil"/>
            </w:tcBorders>
          </w:tcPr>
          <w:p w14:paraId="70A554A3" w14:textId="77777777" w:rsidR="00AD76B0" w:rsidRDefault="00AD76B0" w:rsidP="00413B39"/>
        </w:tc>
        <w:tc>
          <w:tcPr>
            <w:tcW w:w="630" w:type="dxa"/>
            <w:tcBorders>
              <w:top w:val="nil"/>
              <w:left w:val="nil"/>
              <w:bottom w:val="nil"/>
              <w:right w:val="nil"/>
            </w:tcBorders>
          </w:tcPr>
          <w:p w14:paraId="1B0F9BA6" w14:textId="4B4802F9" w:rsidR="00AD76B0" w:rsidRDefault="00AD76B0" w:rsidP="00413B39">
            <w:r>
              <w:t>Nay</w:t>
            </w:r>
          </w:p>
        </w:tc>
        <w:tc>
          <w:tcPr>
            <w:tcW w:w="630" w:type="dxa"/>
            <w:tcBorders>
              <w:top w:val="single" w:sz="4" w:space="0" w:color="auto"/>
              <w:left w:val="nil"/>
              <w:bottom w:val="single" w:sz="4" w:space="0" w:color="auto"/>
              <w:right w:val="nil"/>
            </w:tcBorders>
          </w:tcPr>
          <w:p w14:paraId="3CCF9737" w14:textId="77777777" w:rsidR="00AD76B0" w:rsidRDefault="00AD76B0" w:rsidP="00413B39"/>
        </w:tc>
        <w:tc>
          <w:tcPr>
            <w:tcW w:w="900" w:type="dxa"/>
            <w:tcBorders>
              <w:top w:val="nil"/>
              <w:left w:val="nil"/>
              <w:bottom w:val="nil"/>
              <w:right w:val="nil"/>
            </w:tcBorders>
          </w:tcPr>
          <w:p w14:paraId="577E4272" w14:textId="3EE820A1" w:rsidR="00AD76B0" w:rsidRDefault="00AD76B0" w:rsidP="00413B39">
            <w:r>
              <w:t>Absent</w:t>
            </w:r>
          </w:p>
        </w:tc>
        <w:tc>
          <w:tcPr>
            <w:tcW w:w="630" w:type="dxa"/>
            <w:tcBorders>
              <w:top w:val="single" w:sz="4" w:space="0" w:color="auto"/>
              <w:left w:val="nil"/>
              <w:bottom w:val="single" w:sz="4" w:space="0" w:color="auto"/>
              <w:right w:val="nil"/>
            </w:tcBorders>
          </w:tcPr>
          <w:p w14:paraId="73F9B30F" w14:textId="77777777" w:rsidR="00AD76B0" w:rsidRDefault="00AD76B0" w:rsidP="00413B39"/>
        </w:tc>
        <w:tc>
          <w:tcPr>
            <w:tcW w:w="990" w:type="dxa"/>
            <w:tcBorders>
              <w:top w:val="nil"/>
              <w:left w:val="nil"/>
              <w:bottom w:val="nil"/>
              <w:right w:val="nil"/>
            </w:tcBorders>
          </w:tcPr>
          <w:p w14:paraId="32C0D439" w14:textId="4E9F194B" w:rsidR="00AD76B0" w:rsidRDefault="00AD76B0" w:rsidP="00413B39">
            <w:r>
              <w:t>Abstain</w:t>
            </w:r>
          </w:p>
        </w:tc>
        <w:tc>
          <w:tcPr>
            <w:tcW w:w="630" w:type="dxa"/>
            <w:tcBorders>
              <w:top w:val="single" w:sz="4" w:space="0" w:color="auto"/>
              <w:left w:val="nil"/>
              <w:bottom w:val="single" w:sz="4" w:space="0" w:color="auto"/>
            </w:tcBorders>
          </w:tcPr>
          <w:p w14:paraId="40D20236" w14:textId="77777777" w:rsidR="00AD76B0" w:rsidRDefault="00AD76B0" w:rsidP="00413B39"/>
        </w:tc>
      </w:tr>
    </w:tbl>
    <w:p w14:paraId="22F6AFF7" w14:textId="77777777" w:rsidR="00CB3197" w:rsidRDefault="00CB3197" w:rsidP="00413B39">
      <w:pPr>
        <w:spacing w:line="240" w:lineRule="auto"/>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75"/>
      </w:tblGrid>
      <w:tr w:rsidR="00246B67" w14:paraId="33242B05" w14:textId="77777777" w:rsidTr="00246B67">
        <w:tc>
          <w:tcPr>
            <w:tcW w:w="3775" w:type="dxa"/>
          </w:tcPr>
          <w:p w14:paraId="379D932E" w14:textId="269F8929" w:rsidR="00246B67" w:rsidRDefault="00246B67" w:rsidP="00413B39"/>
        </w:tc>
      </w:tr>
      <w:tr w:rsidR="00246B67" w14:paraId="64365399" w14:textId="77777777" w:rsidTr="00246B67">
        <w:tc>
          <w:tcPr>
            <w:tcW w:w="3775" w:type="dxa"/>
          </w:tcPr>
          <w:p w14:paraId="0D933A75" w14:textId="05BCC024" w:rsidR="00246B67" w:rsidRDefault="003F37E9" w:rsidP="00413B39">
            <w:r>
              <w:t>Mayor Robert Abercrombie</w:t>
            </w:r>
          </w:p>
        </w:tc>
      </w:tr>
    </w:tbl>
    <w:p w14:paraId="226DAB77" w14:textId="77777777" w:rsidR="006279AE" w:rsidRDefault="006279AE" w:rsidP="00413B39">
      <w:pPr>
        <w:spacing w:line="240" w:lineRule="auto"/>
      </w:pPr>
    </w:p>
    <w:p w14:paraId="7904E8A4" w14:textId="3FB87502" w:rsidR="00246B67" w:rsidRDefault="00246B67" w:rsidP="00413B39">
      <w:pPr>
        <w:spacing w:line="240" w:lineRule="auto"/>
      </w:pPr>
      <w:r>
        <w:t>ATTEST: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75"/>
      </w:tblGrid>
      <w:tr w:rsidR="00246B67" w14:paraId="6525292B" w14:textId="77777777" w:rsidTr="003F39E3">
        <w:tc>
          <w:tcPr>
            <w:tcW w:w="3775" w:type="dxa"/>
          </w:tcPr>
          <w:p w14:paraId="69C27C3D" w14:textId="77777777" w:rsidR="00246B67" w:rsidRDefault="00246B67" w:rsidP="00413B39"/>
        </w:tc>
      </w:tr>
      <w:tr w:rsidR="00246B67" w14:paraId="40B77964" w14:textId="77777777" w:rsidTr="003F39E3">
        <w:tc>
          <w:tcPr>
            <w:tcW w:w="3775" w:type="dxa"/>
          </w:tcPr>
          <w:p w14:paraId="5DA93DDF" w14:textId="2216E027" w:rsidR="00246B67" w:rsidRDefault="00246B67" w:rsidP="00413B39">
            <w:r>
              <w:t>Kaelyn Meyers, Clerk</w:t>
            </w:r>
          </w:p>
        </w:tc>
      </w:tr>
    </w:tbl>
    <w:p w14:paraId="08B6D78F" w14:textId="77777777" w:rsidR="008C4B67" w:rsidRDefault="008C4B67"/>
    <w:sectPr w:rsidR="008C4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62EFA"/>
    <w:multiLevelType w:val="multilevel"/>
    <w:tmpl w:val="E434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B7D54"/>
    <w:multiLevelType w:val="multilevel"/>
    <w:tmpl w:val="97AC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777311"/>
    <w:multiLevelType w:val="hybridMultilevel"/>
    <w:tmpl w:val="DAF69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4622F"/>
    <w:multiLevelType w:val="hybridMultilevel"/>
    <w:tmpl w:val="28B4F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269636">
    <w:abstractNumId w:val="2"/>
  </w:num>
  <w:num w:numId="2" w16cid:durableId="931084972">
    <w:abstractNumId w:val="3"/>
  </w:num>
  <w:num w:numId="3" w16cid:durableId="436028247">
    <w:abstractNumId w:val="1"/>
  </w:num>
  <w:num w:numId="4" w16cid:durableId="79522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70"/>
    <w:rsid w:val="00203A0F"/>
    <w:rsid w:val="00246B67"/>
    <w:rsid w:val="002550AB"/>
    <w:rsid w:val="00277FD6"/>
    <w:rsid w:val="0031243E"/>
    <w:rsid w:val="00317CF9"/>
    <w:rsid w:val="0036293B"/>
    <w:rsid w:val="003F37E9"/>
    <w:rsid w:val="00413B39"/>
    <w:rsid w:val="004A119F"/>
    <w:rsid w:val="004A4068"/>
    <w:rsid w:val="005229B7"/>
    <w:rsid w:val="005C5051"/>
    <w:rsid w:val="006279AE"/>
    <w:rsid w:val="00643C41"/>
    <w:rsid w:val="006775D0"/>
    <w:rsid w:val="007F1D8E"/>
    <w:rsid w:val="00806C13"/>
    <w:rsid w:val="008C07BE"/>
    <w:rsid w:val="008C4B67"/>
    <w:rsid w:val="00A55D4B"/>
    <w:rsid w:val="00AD76B0"/>
    <w:rsid w:val="00B932FF"/>
    <w:rsid w:val="00CB3197"/>
    <w:rsid w:val="00D55753"/>
    <w:rsid w:val="00DB0931"/>
    <w:rsid w:val="00F8680C"/>
    <w:rsid w:val="00F9118F"/>
    <w:rsid w:val="00FB4070"/>
    <w:rsid w:val="00FE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FB66"/>
  <w15:chartTrackingRefBased/>
  <w15:docId w15:val="{061495F6-8BAA-4DF4-9DBF-F0A09D77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070"/>
    <w:rPr>
      <w:rFonts w:eastAsiaTheme="majorEastAsia" w:cstheme="majorBidi"/>
      <w:color w:val="272727" w:themeColor="text1" w:themeTint="D8"/>
    </w:rPr>
  </w:style>
  <w:style w:type="paragraph" w:styleId="Title">
    <w:name w:val="Title"/>
    <w:basedOn w:val="Normal"/>
    <w:next w:val="Normal"/>
    <w:link w:val="TitleChar"/>
    <w:uiPriority w:val="10"/>
    <w:qFormat/>
    <w:rsid w:val="00FB4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070"/>
    <w:pPr>
      <w:spacing w:before="160"/>
      <w:jc w:val="center"/>
    </w:pPr>
    <w:rPr>
      <w:i/>
      <w:iCs/>
      <w:color w:val="404040" w:themeColor="text1" w:themeTint="BF"/>
    </w:rPr>
  </w:style>
  <w:style w:type="character" w:customStyle="1" w:styleId="QuoteChar">
    <w:name w:val="Quote Char"/>
    <w:basedOn w:val="DefaultParagraphFont"/>
    <w:link w:val="Quote"/>
    <w:uiPriority w:val="29"/>
    <w:rsid w:val="00FB4070"/>
    <w:rPr>
      <w:i/>
      <w:iCs/>
      <w:color w:val="404040" w:themeColor="text1" w:themeTint="BF"/>
    </w:rPr>
  </w:style>
  <w:style w:type="paragraph" w:styleId="ListParagraph">
    <w:name w:val="List Paragraph"/>
    <w:basedOn w:val="Normal"/>
    <w:uiPriority w:val="34"/>
    <w:qFormat/>
    <w:rsid w:val="00FB4070"/>
    <w:pPr>
      <w:ind w:left="720"/>
      <w:contextualSpacing/>
    </w:pPr>
  </w:style>
  <w:style w:type="character" w:styleId="IntenseEmphasis">
    <w:name w:val="Intense Emphasis"/>
    <w:basedOn w:val="DefaultParagraphFont"/>
    <w:uiPriority w:val="21"/>
    <w:qFormat/>
    <w:rsid w:val="00FB4070"/>
    <w:rPr>
      <w:i/>
      <w:iCs/>
      <w:color w:val="0F4761" w:themeColor="accent1" w:themeShade="BF"/>
    </w:rPr>
  </w:style>
  <w:style w:type="paragraph" w:styleId="IntenseQuote">
    <w:name w:val="Intense Quote"/>
    <w:basedOn w:val="Normal"/>
    <w:next w:val="Normal"/>
    <w:link w:val="IntenseQuoteChar"/>
    <w:uiPriority w:val="30"/>
    <w:qFormat/>
    <w:rsid w:val="00FB4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070"/>
    <w:rPr>
      <w:i/>
      <w:iCs/>
      <w:color w:val="0F4761" w:themeColor="accent1" w:themeShade="BF"/>
    </w:rPr>
  </w:style>
  <w:style w:type="character" w:styleId="IntenseReference">
    <w:name w:val="Intense Reference"/>
    <w:basedOn w:val="DefaultParagraphFont"/>
    <w:uiPriority w:val="32"/>
    <w:qFormat/>
    <w:rsid w:val="00FB4070"/>
    <w:rPr>
      <w:b/>
      <w:bCs/>
      <w:smallCaps/>
      <w:color w:val="0F4761" w:themeColor="accent1" w:themeShade="BF"/>
      <w:spacing w:val="5"/>
    </w:rPr>
  </w:style>
  <w:style w:type="table" w:styleId="TableGrid">
    <w:name w:val="Table Grid"/>
    <w:basedOn w:val="TableNormal"/>
    <w:uiPriority w:val="39"/>
    <w:rsid w:val="00FB4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07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77001">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92232664">
      <w:bodyDiv w:val="1"/>
      <w:marLeft w:val="0"/>
      <w:marRight w:val="0"/>
      <w:marTop w:val="0"/>
      <w:marBottom w:val="0"/>
      <w:divBdr>
        <w:top w:val="none" w:sz="0" w:space="0" w:color="auto"/>
        <w:left w:val="none" w:sz="0" w:space="0" w:color="auto"/>
        <w:bottom w:val="none" w:sz="0" w:space="0" w:color="auto"/>
        <w:right w:val="none" w:sz="0" w:space="0" w:color="auto"/>
      </w:divBdr>
    </w:div>
    <w:div w:id="1264731498">
      <w:bodyDiv w:val="1"/>
      <w:marLeft w:val="0"/>
      <w:marRight w:val="0"/>
      <w:marTop w:val="0"/>
      <w:marBottom w:val="0"/>
      <w:divBdr>
        <w:top w:val="none" w:sz="0" w:space="0" w:color="auto"/>
        <w:left w:val="none" w:sz="0" w:space="0" w:color="auto"/>
        <w:bottom w:val="none" w:sz="0" w:space="0" w:color="auto"/>
        <w:right w:val="none" w:sz="0" w:space="0" w:color="auto"/>
      </w:divBdr>
    </w:div>
    <w:div w:id="184085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Nebeker</dc:creator>
  <cp:keywords/>
  <dc:description/>
  <cp:lastModifiedBy>Kaelyn Meyers</cp:lastModifiedBy>
  <cp:revision>3</cp:revision>
  <cp:lastPrinted>2025-04-28T15:32:00Z</cp:lastPrinted>
  <dcterms:created xsi:type="dcterms:W3CDTF">2025-03-21T15:55:00Z</dcterms:created>
  <dcterms:modified xsi:type="dcterms:W3CDTF">2025-04-28T15:32:00Z</dcterms:modified>
</cp:coreProperties>
</file>